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BC" w:rsidRDefault="00121D83" w:rsidP="00121D83">
      <w:pPr>
        <w:pStyle w:val="Heading1"/>
      </w:pPr>
      <w:r>
        <w:t>Style</w:t>
      </w:r>
    </w:p>
    <w:p w:rsidR="00121D83" w:rsidRPr="00121D83" w:rsidRDefault="00121D83" w:rsidP="00121D83">
      <w:pPr>
        <w:pStyle w:val="Heading2"/>
      </w:pPr>
      <w:r>
        <w:t>Bioghist</w:t>
      </w:r>
      <w:r w:rsidR="00B33F7F">
        <w:t>, Scope and contents</w:t>
      </w:r>
      <w:bookmarkStart w:id="0" w:name="_GoBack"/>
      <w:bookmarkEnd w:id="0"/>
    </w:p>
    <w:p w:rsidR="00121D83" w:rsidRDefault="00B33F7F">
      <w:r>
        <w:t>Begin the bioghist</w:t>
      </w:r>
      <w:r w:rsidR="00121D83">
        <w:t xml:space="preserve"> with 1-2</w:t>
      </w:r>
      <w:r w:rsidR="0003578E">
        <w:t xml:space="preserve"> short, clear</w:t>
      </w:r>
      <w:r w:rsidR="00121D83">
        <w:t xml:space="preserve"> sentence</w:t>
      </w:r>
      <w:r w:rsidR="0003578E">
        <w:t>s</w:t>
      </w:r>
      <w:r w:rsidR="00121D83">
        <w:t xml:space="preserve"> identifying name, dates, nationality, and importance (sim</w:t>
      </w:r>
      <w:r w:rsidR="0003578E">
        <w:t>ilar</w:t>
      </w:r>
      <w:r w:rsidR="00121D83">
        <w:t xml:space="preserve"> to Wikipedia).  For example:</w:t>
      </w:r>
    </w:p>
    <w:p w:rsidR="00121D83" w:rsidRDefault="00121D83" w:rsidP="00121D83">
      <w:pPr>
        <w:ind w:left="720"/>
      </w:pPr>
      <w:r>
        <w:t>Alphonse Marie Louis de Prat de Lamartine (1790-1869) was a French writer, poet and politician.</w:t>
      </w:r>
    </w:p>
    <w:p w:rsidR="00121D83" w:rsidRDefault="00121D83" w:rsidP="00121D83">
      <w:pPr>
        <w:ind w:left="720"/>
      </w:pPr>
      <w:r>
        <w:t>Oronzio Maldarelli (1892-1962) was an Italian-born American sculptor and teacher. He was known for his figurative works and taught at the Beaux Arts Institute of Design in New York and at Columbia University.</w:t>
      </w:r>
    </w:p>
    <w:p w:rsidR="00121D83" w:rsidRDefault="00121D83" w:rsidP="00121D83">
      <w:r>
        <w:t>If nothing is known about the person, put boilerplate statement:</w:t>
      </w:r>
    </w:p>
    <w:p w:rsidR="00121D83" w:rsidRDefault="00121D83" w:rsidP="00121D83">
      <w:pPr>
        <w:ind w:left="720"/>
      </w:pPr>
      <w:r>
        <w:t>Nothing is known of I. Mains beyond the information given in the collection materials. He was a resident of New York Mills, New York.</w:t>
      </w:r>
    </w:p>
    <w:p w:rsidR="00E976C0" w:rsidRDefault="00E976C0" w:rsidP="00E976C0">
      <w:r>
        <w:t xml:space="preserve">Remember that our finding aids are indexed by Google etc and contributed to ArchiveGrid, so </w:t>
      </w:r>
      <w:r w:rsidR="0003578E">
        <w:t>bioghists must</w:t>
      </w:r>
      <w:r>
        <w:t xml:space="preserve"> be self-contained </w:t>
      </w:r>
      <w:r w:rsidR="0003578E">
        <w:t>– we can</w:t>
      </w:r>
      <w:r>
        <w:t>not rely on people seeing them in an SU or SCRC context.</w:t>
      </w:r>
    </w:p>
    <w:p w:rsidR="00B33F7F" w:rsidRDefault="00B33F7F" w:rsidP="00E976C0">
      <w:r>
        <w:t>In the Scope and contents, discuss each series in the collection, in the order they appear in the inventory and using the exact same title as appears in the inventory section.  Bold the name of the series the first time it occurs in the discussion.</w:t>
      </w:r>
    </w:p>
    <w:p w:rsidR="00121D83" w:rsidRDefault="00121D83" w:rsidP="00121D83">
      <w:pPr>
        <w:pStyle w:val="Heading2"/>
      </w:pPr>
      <w:r>
        <w:t>Capitalization and punctuation</w:t>
      </w:r>
    </w:p>
    <w:p w:rsidR="00121D83" w:rsidRDefault="00121D83" w:rsidP="00121D83">
      <w:r>
        <w:t>Any narrative text that has complete sentences</w:t>
      </w:r>
      <w:r w:rsidR="0003578E">
        <w:t xml:space="preserve"> (e.g., the bioghist, the scopecontent)</w:t>
      </w:r>
      <w:r>
        <w:t xml:space="preserve"> should use standard capitalization and punctuation.</w:t>
      </w:r>
    </w:p>
    <w:p w:rsidR="00121D83" w:rsidRDefault="00121D83" w:rsidP="00121D83">
      <w:r>
        <w:t>&lt;</w:t>
      </w:r>
      <w:proofErr w:type="gramStart"/>
      <w:r>
        <w:t>abstract&gt;</w:t>
      </w:r>
      <w:proofErr w:type="gramEnd"/>
      <w:r>
        <w:t xml:space="preserve">should NOT be complete sentences and </w:t>
      </w:r>
      <w:r w:rsidR="00E976C0">
        <w:t>should</w:t>
      </w:r>
      <w:r w:rsidR="00522AB6">
        <w:t xml:space="preserve"> not have ending punc</w:t>
      </w:r>
      <w:r>
        <w:t>t</w:t>
      </w:r>
      <w:r w:rsidR="00522AB6">
        <w:t>u</w:t>
      </w:r>
      <w:r>
        <w:t>ation</w:t>
      </w:r>
      <w:r w:rsidR="00E976C0">
        <w:t>, for example:</w:t>
      </w:r>
    </w:p>
    <w:p w:rsidR="00E976C0" w:rsidRDefault="00E976C0" w:rsidP="00E976C0">
      <w:pPr>
        <w:ind w:left="720"/>
      </w:pPr>
      <w:r>
        <w:t>&lt;</w:t>
      </w:r>
      <w:proofErr w:type="gramStart"/>
      <w:r>
        <w:t>abstract&gt;</w:t>
      </w:r>
      <w:proofErr w:type="gramEnd"/>
      <w:r>
        <w:t>photographs, candid and posed&lt;/abstract&gt;</w:t>
      </w:r>
    </w:p>
    <w:p w:rsidR="00E976C0" w:rsidRDefault="00E976C0" w:rsidP="00E976C0">
      <w:r>
        <w:t>If the description needs to be longer, with several sentences, use &lt;scopecontent&gt;</w:t>
      </w:r>
    </w:p>
    <w:p w:rsidR="00E976C0" w:rsidRDefault="00E976C0" w:rsidP="00E976C0">
      <w:r>
        <w:t>In the inventory section, capitalize only the first letter of the first word of &lt;unittitle&gt;s unless it’s a proper name, for example:</w:t>
      </w:r>
    </w:p>
    <w:p w:rsidR="00E976C0" w:rsidRDefault="00E976C0" w:rsidP="00E976C0">
      <w:pPr>
        <w:ind w:left="720"/>
      </w:pPr>
      <w:r>
        <w:t>&lt;</w:t>
      </w:r>
      <w:proofErr w:type="gramStart"/>
      <w:r>
        <w:t>unitititle&gt;</w:t>
      </w:r>
      <w:proofErr w:type="gramEnd"/>
      <w:r>
        <w:t>Family photographs&lt;/unittitle&gt;</w:t>
      </w:r>
      <w:r>
        <w:br/>
        <w:t>&lt;unitititle&gt;Correspondence, incoming&lt;/unittitle&gt;</w:t>
      </w:r>
      <w:r>
        <w:br/>
        <w:t>&lt;unitititle&gt;Scrapbooks and photo albums&lt;/unittitle&gt;</w:t>
      </w:r>
    </w:p>
    <w:p w:rsidR="00E976C0" w:rsidRDefault="00E976C0" w:rsidP="00E976C0">
      <w:r>
        <w:t>This is true for titles of books, magazines, articles, etc – capitalize only the first letter of the first word, unless it’s a proper name, for example:</w:t>
      </w:r>
    </w:p>
    <w:p w:rsidR="00E976C0" w:rsidRDefault="00E976C0" w:rsidP="00E976C0">
      <w:pPr>
        <w:ind w:left="720"/>
      </w:pPr>
      <w:r>
        <w:t>The jungle book.</w:t>
      </w:r>
      <w:r>
        <w:br/>
        <w:t>All quiet on the western front.</w:t>
      </w:r>
    </w:p>
    <w:p w:rsidR="00E976C0" w:rsidRDefault="00E976C0" w:rsidP="00E976C0">
      <w:r>
        <w:t>Don’t add punctuation to extent, e.g. “3 folders</w:t>
      </w:r>
      <w:proofErr w:type="gramStart"/>
      <w:r>
        <w:t>”  If</w:t>
      </w:r>
      <w:proofErr w:type="gramEnd"/>
      <w:r>
        <w:t xml:space="preserve"> coded correctly, the parentheses are automatically added.</w:t>
      </w:r>
    </w:p>
    <w:p w:rsidR="0003578E" w:rsidRDefault="00E976C0" w:rsidP="0003578E">
      <w:r>
        <w:lastRenderedPageBreak/>
        <w:t>AL</w:t>
      </w:r>
      <w:r w:rsidR="0003578E">
        <w:t xml:space="preserve">L terms in &lt;controlaccess&gt; MUST </w:t>
      </w:r>
      <w:r>
        <w:t>have ending punctuation</w:t>
      </w:r>
      <w:r w:rsidR="00A45DCF">
        <w:t xml:space="preserve"> EXCEPT for our pre-set specialized local subjects (see below)</w:t>
      </w:r>
      <w:r>
        <w:t>.  Acceptable ending punctuat</w:t>
      </w:r>
      <w:r w:rsidR="0003578E">
        <w:t>ion marks are as follows</w:t>
      </w:r>
      <w:proofErr w:type="gramStart"/>
      <w:r w:rsidR="0003578E">
        <w:t>:    .</w:t>
      </w:r>
      <w:proofErr w:type="gramEnd"/>
      <w:r w:rsidR="0003578E">
        <w:t xml:space="preserve">  )  -  !  ?  </w:t>
      </w:r>
    </w:p>
    <w:p w:rsidR="0003578E" w:rsidRDefault="0003578E" w:rsidP="00B33F7F">
      <w:pPr>
        <w:keepNext/>
      </w:pPr>
      <w:r>
        <w:t xml:space="preserve">ALL &lt;subject&gt; terms taken from LC MUST have &lt;space&gt;--&lt;/space&gt; separating the </w:t>
      </w:r>
      <w:proofErr w:type="gramStart"/>
      <w:r>
        <w:t>subfields.</w:t>
      </w:r>
      <w:proofErr w:type="gramEnd"/>
      <w:r>
        <w:t xml:space="preserve">  For example:</w:t>
      </w:r>
    </w:p>
    <w:p w:rsidR="0003578E" w:rsidRPr="00B33F7F" w:rsidRDefault="0003578E" w:rsidP="0003578E">
      <w:pPr>
        <w:ind w:left="720"/>
        <w:rPr>
          <w:rFonts w:ascii="Courier New" w:hAnsi="Courier New" w:cs="Courier New"/>
          <w:sz w:val="18"/>
        </w:rPr>
      </w:pPr>
      <w:r w:rsidRPr="00B33F7F">
        <w:rPr>
          <w:rFonts w:ascii="Courier New" w:hAnsi="Courier New" w:cs="Courier New"/>
          <w:sz w:val="18"/>
        </w:rPr>
        <w:t xml:space="preserve">Syracuse (New York) </w:t>
      </w:r>
      <w:r w:rsidR="00B33F7F" w:rsidRPr="00B33F7F">
        <w:rPr>
          <w:rFonts w:ascii="Courier New" w:hAnsi="Courier New" w:cs="Courier New"/>
          <w:sz w:val="18"/>
        </w:rPr>
        <w:t>--</w:t>
      </w:r>
      <w:r w:rsidRPr="00B33F7F">
        <w:rPr>
          <w:rFonts w:ascii="Courier New" w:hAnsi="Courier New" w:cs="Courier New"/>
          <w:sz w:val="18"/>
        </w:rPr>
        <w:t xml:space="preserve"> History.</w:t>
      </w:r>
      <w:r w:rsidRPr="00B33F7F">
        <w:rPr>
          <w:rFonts w:ascii="Courier New" w:hAnsi="Courier New" w:cs="Courier New"/>
          <w:sz w:val="18"/>
        </w:rPr>
        <w:br/>
        <w:t>Civil rights movements -- United States.</w:t>
      </w:r>
    </w:p>
    <w:p w:rsidR="0003578E" w:rsidRDefault="0003578E" w:rsidP="0003578E">
      <w:r w:rsidRPr="00352497">
        <w:rPr>
          <w:i/>
          <w:color w:val="FF0000"/>
        </w:rPr>
        <w:t>BEWARE OF MS WORD!</w:t>
      </w:r>
      <w:r w:rsidRPr="00352497">
        <w:rPr>
          <w:color w:val="FF0000"/>
        </w:rPr>
        <w:t xml:space="preserve"> </w:t>
      </w:r>
      <w:r>
        <w:t xml:space="preserve"> It will automatically change your double dashes to a long single dash, and/or change straight apostrophes and quotes to curly apostrophes and quotes.  Also BEWARE of copying/pasting from online sources, as they may also have problematic characters.  Either disable the autocorrect in Word, or encourage people to work in Notepad or a plain text editor.</w:t>
      </w:r>
    </w:p>
    <w:p w:rsidR="00E976C0" w:rsidRDefault="00E976C0" w:rsidP="00E976C0">
      <w:pPr>
        <w:pStyle w:val="Heading2"/>
      </w:pPr>
      <w:r>
        <w:t>Bolding and italics</w:t>
      </w:r>
    </w:p>
    <w:p w:rsidR="00352497" w:rsidRDefault="00E976C0" w:rsidP="00E976C0">
      <w:r>
        <w:t xml:space="preserve">Do not manually bold </w:t>
      </w:r>
      <w:r w:rsidR="0003578E">
        <w:t xml:space="preserve">subseries </w:t>
      </w:r>
      <w:r>
        <w:t>titles</w:t>
      </w:r>
      <w:r w:rsidR="0003578E">
        <w:t xml:space="preserve"> down </w:t>
      </w:r>
      <w:r>
        <w:t xml:space="preserve">in the inventory.  </w:t>
      </w:r>
      <w:r w:rsidR="0003578E">
        <w:t>If they are correctly encoded,</w:t>
      </w:r>
      <w:r>
        <w:t xml:space="preserve"> the style sheet </w:t>
      </w:r>
      <w:r w:rsidR="0003578E">
        <w:t xml:space="preserve">will </w:t>
      </w:r>
      <w:r>
        <w:t>take care of that</w:t>
      </w:r>
      <w:r w:rsidR="0003578E">
        <w:t xml:space="preserve">.  </w:t>
      </w:r>
      <w:r w:rsidR="00352497">
        <w:t xml:space="preserve">Do not bold series titles in Arrangement section.  </w:t>
      </w:r>
    </w:p>
    <w:p w:rsidR="0003578E" w:rsidRDefault="0003578E" w:rsidP="00E976C0">
      <w:r>
        <w:t>Do bold titles of series in the ScopeContent, as they are discussed.  For example:</w:t>
      </w:r>
    </w:p>
    <w:p w:rsidR="0003578E" w:rsidRDefault="0003578E" w:rsidP="0003578E">
      <w:pPr>
        <w:ind w:left="720"/>
      </w:pPr>
      <w:r w:rsidRPr="0003578E">
        <w:rPr>
          <w:b/>
        </w:rPr>
        <w:t>Correspondence</w:t>
      </w:r>
      <w:r>
        <w:t xml:space="preserve"> contains…</w:t>
      </w:r>
      <w:r>
        <w:br/>
      </w:r>
      <w:r w:rsidRPr="0003578E">
        <w:rPr>
          <w:b/>
        </w:rPr>
        <w:t>Memorabilia</w:t>
      </w:r>
      <w:r>
        <w:t xml:space="preserve"> contains…</w:t>
      </w:r>
      <w:r>
        <w:br/>
        <w:t xml:space="preserve">At the end of the collection are a few </w:t>
      </w:r>
      <w:r w:rsidRPr="0003578E">
        <w:rPr>
          <w:b/>
        </w:rPr>
        <w:t>Audiorecordings</w:t>
      </w:r>
      <w:r>
        <w:t xml:space="preserve">… </w:t>
      </w:r>
    </w:p>
    <w:p w:rsidR="00E976C0" w:rsidRDefault="0003578E" w:rsidP="00E976C0">
      <w:r>
        <w:t>Titles of books, articles, etc. may be italicized in narrative sections of the finding aid, but if they serve as the title of a folder or subsection down in the inventory, they should not be italicized (it can mess with automated searching and ordering).</w:t>
      </w:r>
    </w:p>
    <w:p w:rsidR="006B0E72" w:rsidRDefault="006B0E72" w:rsidP="006B0E72">
      <w:pPr>
        <w:pStyle w:val="Heading2"/>
      </w:pPr>
      <w:r>
        <w:t>Multiple folders</w:t>
      </w:r>
    </w:p>
    <w:p w:rsidR="006B0E72" w:rsidRDefault="006B0E72" w:rsidP="006B0E72">
      <w:r>
        <w:t>If you have a bunch of folders that contain the same thing, there’s no need to list them all individually</w:t>
      </w:r>
      <w:r w:rsidR="00D6253C">
        <w:t>.</w:t>
      </w:r>
      <w:r>
        <w:t xml:space="preserve">  For exampe, you could do this:</w:t>
      </w:r>
    </w:p>
    <w:p w:rsidR="006B0E72" w:rsidRDefault="006B0E72" w:rsidP="006B0E72">
      <w:pPr>
        <w:ind w:left="720"/>
      </w:pPr>
      <w:r>
        <w:t>Box 1</w:t>
      </w:r>
      <w:r>
        <w:tab/>
        <w:t>Correspondence, 1962</w:t>
      </w:r>
      <w:r>
        <w:br/>
        <w:t>Box 1</w:t>
      </w:r>
      <w:r>
        <w:tab/>
        <w:t>Correspondence, 1963</w:t>
      </w:r>
      <w:r>
        <w:br/>
        <w:t>Box 1</w:t>
      </w:r>
      <w:r>
        <w:tab/>
        <w:t>Correspondence, 1964</w:t>
      </w:r>
    </w:p>
    <w:p w:rsidR="006B0E72" w:rsidRDefault="006B0E72" w:rsidP="006B0E72">
      <w:r>
        <w:t>But there is no need to.  It’s simpler and shorter to merge them and list the number of folders, like so:</w:t>
      </w:r>
    </w:p>
    <w:p w:rsidR="006B0E72" w:rsidRDefault="006B0E72" w:rsidP="006B0E72">
      <w:pPr>
        <w:ind w:left="720"/>
      </w:pPr>
      <w:r>
        <w:t>Box 1</w:t>
      </w:r>
      <w:r>
        <w:tab/>
        <w:t>Correspondence, 1962-1964 (3 folders)</w:t>
      </w:r>
    </w:p>
    <w:p w:rsidR="006B0E72" w:rsidRDefault="006B0E72" w:rsidP="006B0E72">
      <w:r>
        <w:t>Remember also that a date by itself can’t be a title, so this is incorrect:</w:t>
      </w:r>
    </w:p>
    <w:p w:rsidR="006B0E72" w:rsidRDefault="006B0E72" w:rsidP="006B0E72">
      <w:pPr>
        <w:ind w:left="720" w:firstLine="720"/>
      </w:pPr>
      <w:r>
        <w:t>Correspondence</w:t>
      </w:r>
      <w:r>
        <w:br/>
        <w:t>Box 1</w:t>
      </w:r>
      <w:r>
        <w:tab/>
      </w:r>
      <w:r>
        <w:tab/>
        <w:t>1962-1968</w:t>
      </w:r>
      <w:r>
        <w:br/>
        <w:t>Box 2</w:t>
      </w:r>
      <w:r>
        <w:tab/>
      </w:r>
      <w:r>
        <w:tab/>
        <w:t>1969-1974</w:t>
      </w:r>
    </w:p>
    <w:p w:rsidR="006B0E72" w:rsidRDefault="006B0E72" w:rsidP="006B0E72">
      <w:r>
        <w:t>It should be either like this:</w:t>
      </w:r>
    </w:p>
    <w:p w:rsidR="006B0E72" w:rsidRDefault="006B0E72" w:rsidP="006B0E72">
      <w:pPr>
        <w:ind w:left="720"/>
      </w:pPr>
      <w:r>
        <w:t>Box 1</w:t>
      </w:r>
      <w:r>
        <w:tab/>
        <w:t>Correspondence, 1962-1068</w:t>
      </w:r>
      <w:r>
        <w:br/>
        <w:t>Box 2</w:t>
      </w:r>
      <w:r>
        <w:tab/>
        <w:t>Correspondence, 1969-1974</w:t>
      </w:r>
    </w:p>
    <w:p w:rsidR="006B0E72" w:rsidRDefault="006B0E72" w:rsidP="006B0E72">
      <w:pPr>
        <w:keepNext/>
      </w:pPr>
      <w:r>
        <w:lastRenderedPageBreak/>
        <w:t>Or like this:</w:t>
      </w:r>
    </w:p>
    <w:p w:rsidR="006B0E72" w:rsidRDefault="006B0E72" w:rsidP="006B0E72">
      <w:pPr>
        <w:ind w:left="720" w:firstLine="720"/>
      </w:pPr>
      <w:r>
        <w:t>Correspondence</w:t>
      </w:r>
      <w:r>
        <w:br/>
        <w:t>Box 1</w:t>
      </w:r>
      <w:r>
        <w:tab/>
      </w:r>
      <w:r>
        <w:tab/>
        <w:t>[General] 1962-1968</w:t>
      </w:r>
      <w:r>
        <w:br/>
        <w:t>Box 2</w:t>
      </w:r>
      <w:r>
        <w:tab/>
      </w:r>
      <w:r>
        <w:tab/>
        <w:t>[General] 1969-1974</w:t>
      </w:r>
    </w:p>
    <w:p w:rsidR="00E05521" w:rsidRDefault="00E05521" w:rsidP="00E976C0">
      <w:pPr>
        <w:pStyle w:val="Heading2"/>
      </w:pPr>
      <w:r>
        <w:t>LCNAF and LCSH</w:t>
      </w:r>
    </w:p>
    <w:p w:rsidR="00E05521" w:rsidRDefault="00E05521" w:rsidP="00E05521">
      <w:r>
        <w:t>&lt;</w:t>
      </w:r>
      <w:r w:rsidR="00D6253C">
        <w:t>*name</w:t>
      </w:r>
      <w:r>
        <w:t xml:space="preserve">&gt; </w:t>
      </w:r>
      <w:r w:rsidR="00D6253C">
        <w:t xml:space="preserve">and &lt;subject&gt; </w:t>
      </w:r>
      <w:r>
        <w:t xml:space="preserve">terms should come from LC, if at all possible.  You can search LC at </w:t>
      </w:r>
      <w:hyperlink r:id="rId8" w:history="1">
        <w:r w:rsidRPr="00E66827">
          <w:rPr>
            <w:rStyle w:val="Hyperlink"/>
          </w:rPr>
          <w:t>http://authorities.loc.gov</w:t>
        </w:r>
      </w:hyperlink>
      <w:proofErr w:type="gramStart"/>
      <w:r>
        <w:t xml:space="preserve"> </w:t>
      </w:r>
      <w:proofErr w:type="gramEnd"/>
      <w:r>
        <w:t xml:space="preserve"> .  Be sure to only choose terms that have the “Authorized heading” logo in the first column and “Library of Congress subject headings” in the third column.</w:t>
      </w:r>
    </w:p>
    <w:p w:rsidR="00E05521" w:rsidRDefault="006B0E72" w:rsidP="00E05521">
      <w:r>
        <w:rPr>
          <w:noProof/>
        </w:rPr>
        <w:drawing>
          <wp:inline distT="0" distB="0" distL="0" distR="0">
            <wp:extent cx="59436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rsidR="006B0E72" w:rsidRDefault="006B0E72" w:rsidP="00E05521">
      <w:r>
        <w:t>If it says “References” click to see the correct preferred term.  If it says “Authorized &amp; References” it’s OK to use the term, but it’s a good idea to click through to see if there’s another more specific term.</w:t>
      </w:r>
    </w:p>
    <w:p w:rsidR="006B0E72" w:rsidRDefault="006B0E72" w:rsidP="00E05521">
      <w:r>
        <w:rPr>
          <w:noProof/>
        </w:rPr>
        <w:drawing>
          <wp:inline distT="0" distB="0" distL="0" distR="0">
            <wp:extent cx="548640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52450"/>
                    </a:xfrm>
                    <a:prstGeom prst="rect">
                      <a:avLst/>
                    </a:prstGeom>
                    <a:noFill/>
                    <a:ln>
                      <a:noFill/>
                    </a:ln>
                  </pic:spPr>
                </pic:pic>
              </a:graphicData>
            </a:graphic>
          </wp:inline>
        </w:drawing>
      </w:r>
    </w:p>
    <w:p w:rsidR="006B0E72" w:rsidRDefault="006B0E72" w:rsidP="00E05521">
      <w:r>
        <w:t>If it says “Notes” it’s a good idea to click through and read the scope notes to find out more about how the term is used. For example, “students” has the following scope note:</w:t>
      </w:r>
    </w:p>
    <w:p w:rsidR="006B0E72" w:rsidRDefault="006B0E72" w:rsidP="00E05521">
      <w:r>
        <w:rPr>
          <w:noProof/>
        </w:rPr>
        <w:drawing>
          <wp:inline distT="0" distB="0" distL="0" distR="0">
            <wp:extent cx="5838825" cy="1781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1781175"/>
                    </a:xfrm>
                    <a:prstGeom prst="rect">
                      <a:avLst/>
                    </a:prstGeom>
                    <a:noFill/>
                    <a:ln>
                      <a:noFill/>
                    </a:ln>
                  </pic:spPr>
                </pic:pic>
              </a:graphicData>
            </a:graphic>
          </wp:inline>
        </w:drawing>
      </w:r>
    </w:p>
    <w:p w:rsidR="006B0E72" w:rsidRDefault="006B0E72" w:rsidP="006B0E72">
      <w:pPr>
        <w:pStyle w:val="Heading2"/>
      </w:pPr>
      <w:r>
        <w:t>AAT</w:t>
      </w:r>
    </w:p>
    <w:p w:rsidR="006B0E72" w:rsidRDefault="006B0E72" w:rsidP="00B33F7F">
      <w:r>
        <w:t>&lt;</w:t>
      </w:r>
      <w:proofErr w:type="gramStart"/>
      <w:r>
        <w:t>genreform</w:t>
      </w:r>
      <w:proofErr w:type="gramEnd"/>
      <w:r>
        <w:t>&gt; terms should always come from the Art &amp; Architecture Thesaurys (AAT)</w:t>
      </w:r>
      <w:r w:rsidR="00B33F7F">
        <w:t xml:space="preserve">, </w:t>
      </w:r>
      <w:hyperlink r:id="rId12" w:history="1">
        <w:r w:rsidR="00B33F7F" w:rsidRPr="00E66827">
          <w:rPr>
            <w:rStyle w:val="Hyperlink"/>
          </w:rPr>
          <w:t>http://www.getty.edu/research/tools/vocabularies/aat/index.html</w:t>
        </w:r>
      </w:hyperlink>
      <w:r w:rsidR="00B33F7F">
        <w:t xml:space="preserve"> </w:t>
      </w:r>
      <w:r>
        <w:t xml:space="preserve">.  Choose terms that describe the physical item.  </w:t>
      </w:r>
      <w:r w:rsidR="00B33F7F">
        <w:t>F</w:t>
      </w:r>
      <w:r>
        <w:t>or example, “VHS” would be an appropriate term to use for &lt;genreform&gt; but “video (art discipline)” would not.</w:t>
      </w:r>
    </w:p>
    <w:p w:rsidR="006B0E72" w:rsidRPr="00E05521" w:rsidRDefault="006B0E72" w:rsidP="00E05521">
      <w:r>
        <w:rPr>
          <w:noProof/>
        </w:rPr>
        <w:drawing>
          <wp:inline distT="0" distB="0" distL="0" distR="0">
            <wp:extent cx="5572124"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9896" cy="1055981"/>
                    </a:xfrm>
                    <a:prstGeom prst="rect">
                      <a:avLst/>
                    </a:prstGeom>
                    <a:noFill/>
                    <a:ln>
                      <a:noFill/>
                    </a:ln>
                  </pic:spPr>
                </pic:pic>
              </a:graphicData>
            </a:graphic>
          </wp:inline>
        </w:drawing>
      </w:r>
    </w:p>
    <w:p w:rsidR="00B33F7F" w:rsidRDefault="00B33F7F" w:rsidP="00B33F7F">
      <w:r>
        <w:t>You can do a general search for a rough match, then by clicking the little hierarchy logo, explore broader, narrower, and related terms:</w:t>
      </w:r>
    </w:p>
    <w:p w:rsidR="00B33F7F" w:rsidRDefault="00B33F7F" w:rsidP="00B33F7F">
      <w:r>
        <w:rPr>
          <w:noProof/>
        </w:rPr>
        <w:drawing>
          <wp:inline distT="0" distB="0" distL="0" distR="0">
            <wp:extent cx="5934075" cy="3143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3143250"/>
                    </a:xfrm>
                    <a:prstGeom prst="rect">
                      <a:avLst/>
                    </a:prstGeom>
                    <a:noFill/>
                    <a:ln>
                      <a:noFill/>
                    </a:ln>
                  </pic:spPr>
                </pic:pic>
              </a:graphicData>
            </a:graphic>
          </wp:inline>
        </w:drawing>
      </w:r>
    </w:p>
    <w:p w:rsidR="00465CC3" w:rsidRDefault="00465CC3" w:rsidP="00B33F7F"/>
    <w:p w:rsidR="00465CC3" w:rsidRDefault="00465CC3" w:rsidP="00465CC3">
      <w:r>
        <w:t>Terms should always start with a capital letter.  If the term has parenthetical information, that must be included.</w:t>
      </w:r>
    </w:p>
    <w:p w:rsidR="00465CC3" w:rsidRDefault="00465CC3" w:rsidP="00465CC3">
      <w:r>
        <w:t>Examples:</w:t>
      </w:r>
    </w:p>
    <w:p w:rsidR="00465CC3" w:rsidRDefault="00465CC3" w:rsidP="00465CC3">
      <w:pPr>
        <w:ind w:left="720"/>
      </w:pPr>
      <w:r>
        <w:t>&lt;</w:t>
      </w:r>
      <w:proofErr w:type="gramStart"/>
      <w:r>
        <w:t>genreform&gt;</w:t>
      </w:r>
      <w:proofErr w:type="gramEnd"/>
      <w:r>
        <w:t>Sound recordings.&lt;/genreform&gt;</w:t>
      </w:r>
      <w:r>
        <w:br/>
        <w:t>&lt;genreform&gt;Photographs.&lt;/genreform&gt;</w:t>
      </w:r>
      <w:r>
        <w:br/>
        <w:t>&lt;genreform&gt;</w:t>
      </w:r>
      <w:r w:rsidRPr="00465CC3">
        <w:t>35mm (photographic film size)</w:t>
      </w:r>
      <w:r>
        <w:t>&lt;/genreform&gt;</w:t>
      </w:r>
      <w:r>
        <w:br/>
        <w:t>&lt;genreform&gt;C</w:t>
      </w:r>
      <w:r w:rsidRPr="00465CC3">
        <w:t>lippings (information artifacts)&lt;/</w:t>
      </w:r>
      <w:r>
        <w:t>genreform&gt;</w:t>
      </w:r>
    </w:p>
    <w:p w:rsidR="00465CC3" w:rsidRDefault="00465CC3" w:rsidP="00465CC3">
      <w:r>
        <w:t xml:space="preserve">Like &lt;*name&gt; terms, &lt;genreform&gt; terms must always end in some form of punctuation, usually </w:t>
      </w:r>
      <w:proofErr w:type="gramStart"/>
      <w:r>
        <w:t>a )</w:t>
      </w:r>
      <w:proofErr w:type="gramEnd"/>
      <w:r>
        <w:t xml:space="preserve"> or a .  But don’t use </w:t>
      </w:r>
      <w:r w:rsidRPr="00465CC3">
        <w:rPr>
          <w:i/>
        </w:rPr>
        <w:t>more</w:t>
      </w:r>
      <w:r>
        <w:t xml:space="preserve"> than one punctuation mark at then end.  For example, this is NOT correct:</w:t>
      </w:r>
    </w:p>
    <w:p w:rsidR="00465CC3" w:rsidRDefault="00465CC3" w:rsidP="00465CC3">
      <w:pPr>
        <w:ind w:firstLine="720"/>
      </w:pPr>
      <w:r>
        <w:t>&lt;</w:t>
      </w:r>
      <w:proofErr w:type="gramStart"/>
      <w:r>
        <w:t>genreform&gt;</w:t>
      </w:r>
      <w:proofErr w:type="gramEnd"/>
      <w:r>
        <w:t>Collages (visual work</w:t>
      </w:r>
      <w:r w:rsidRPr="00465CC3">
        <w:rPr>
          <w:highlight w:val="cyan"/>
        </w:rPr>
        <w:t>s).&lt;</w:t>
      </w:r>
      <w:r>
        <w:t>/genreform&gt;</w:t>
      </w:r>
    </w:p>
    <w:p w:rsidR="00465CC3" w:rsidRDefault="00465CC3" w:rsidP="00465CC3">
      <w:r>
        <w:t>It should be this:</w:t>
      </w:r>
    </w:p>
    <w:p w:rsidR="00465CC3" w:rsidRDefault="00465CC3" w:rsidP="00465CC3">
      <w:pPr>
        <w:ind w:firstLine="720"/>
      </w:pPr>
      <w:r>
        <w:t>&lt;</w:t>
      </w:r>
      <w:proofErr w:type="gramStart"/>
      <w:r>
        <w:t>genreform&gt;</w:t>
      </w:r>
      <w:proofErr w:type="gramEnd"/>
      <w:r>
        <w:t>Collages (visual work</w:t>
      </w:r>
      <w:r w:rsidRPr="00465CC3">
        <w:rPr>
          <w:highlight w:val="cyan"/>
        </w:rPr>
        <w:t>s)&lt;</w:t>
      </w:r>
      <w:r>
        <w:t>/genreform&gt;</w:t>
      </w:r>
    </w:p>
    <w:p w:rsidR="00465CC3" w:rsidRDefault="00465CC3" w:rsidP="00465CC3">
      <w:r>
        <w:br/>
      </w:r>
    </w:p>
    <w:p w:rsidR="00E976C0" w:rsidRDefault="00E976C0" w:rsidP="00F2713D">
      <w:pPr>
        <w:pStyle w:val="Heading1"/>
        <w:pageBreakBefore/>
      </w:pPr>
      <w:r>
        <w:t>Coding</w:t>
      </w:r>
    </w:p>
    <w:p w:rsidR="0003578E" w:rsidRDefault="0003578E" w:rsidP="00E976C0">
      <w:pPr>
        <w:pStyle w:val="Heading2"/>
      </w:pPr>
      <w:r>
        <w:t>Required sections</w:t>
      </w:r>
    </w:p>
    <w:p w:rsidR="0003578E" w:rsidRDefault="0003578E" w:rsidP="0003578E">
      <w:r>
        <w:t xml:space="preserve">Our finding aids adhere to DACS standards, which means that certain sections are required even if we don’t have any information.  The following sections should ALWAYS be </w:t>
      </w:r>
      <w:r w:rsidR="00352497">
        <w:t>present</w:t>
      </w:r>
      <w:r>
        <w:t xml:space="preserve"> in a finding aid:</w:t>
      </w:r>
    </w:p>
    <w:p w:rsidR="0003578E" w:rsidRDefault="0003578E" w:rsidP="0003578E">
      <w:pPr>
        <w:pStyle w:val="ListParagraph"/>
        <w:numPr>
          <w:ilvl w:val="0"/>
          <w:numId w:val="1"/>
        </w:numPr>
      </w:pPr>
      <w:r>
        <w:t>Title</w:t>
      </w:r>
    </w:p>
    <w:p w:rsidR="0003578E" w:rsidRDefault="0003578E" w:rsidP="0003578E">
      <w:pPr>
        <w:pStyle w:val="ListParagraph"/>
        <w:numPr>
          <w:ilvl w:val="0"/>
          <w:numId w:val="1"/>
        </w:numPr>
      </w:pPr>
      <w:r>
        <w:t>Inclusive dates</w:t>
      </w:r>
      <w:r w:rsidR="00C74464">
        <w:t xml:space="preserve"> (if it’s unknown, take your best guess with “circa”)</w:t>
      </w:r>
    </w:p>
    <w:p w:rsidR="0003578E" w:rsidRDefault="0003578E" w:rsidP="0003578E">
      <w:pPr>
        <w:pStyle w:val="ListParagraph"/>
        <w:numPr>
          <w:ilvl w:val="0"/>
          <w:numId w:val="1"/>
        </w:numPr>
      </w:pPr>
      <w:r>
        <w:t>Extent</w:t>
      </w:r>
    </w:p>
    <w:p w:rsidR="0003578E" w:rsidRDefault="0003578E" w:rsidP="0003578E">
      <w:pPr>
        <w:pStyle w:val="ListParagraph"/>
        <w:numPr>
          <w:ilvl w:val="0"/>
          <w:numId w:val="1"/>
        </w:numPr>
      </w:pPr>
      <w:r>
        <w:t>Abstract</w:t>
      </w:r>
    </w:p>
    <w:p w:rsidR="0003578E" w:rsidRDefault="0003578E" w:rsidP="0003578E">
      <w:pPr>
        <w:pStyle w:val="ListParagraph"/>
        <w:numPr>
          <w:ilvl w:val="0"/>
          <w:numId w:val="1"/>
        </w:numPr>
      </w:pPr>
      <w:r>
        <w:t>Languages of the material (&lt;langmaterial&gt;)</w:t>
      </w:r>
    </w:p>
    <w:p w:rsidR="0003578E" w:rsidRDefault="0003578E" w:rsidP="0003578E">
      <w:pPr>
        <w:pStyle w:val="ListParagraph"/>
        <w:numPr>
          <w:ilvl w:val="0"/>
          <w:numId w:val="1"/>
        </w:numPr>
      </w:pPr>
      <w:r>
        <w:t>Bioghist</w:t>
      </w:r>
      <w:r w:rsidR="00C74464">
        <w:t xml:space="preserve"> (if nothing is known, see above for example text)</w:t>
      </w:r>
    </w:p>
    <w:p w:rsidR="0003578E" w:rsidRDefault="0003578E" w:rsidP="0003578E">
      <w:pPr>
        <w:pStyle w:val="ListParagraph"/>
        <w:numPr>
          <w:ilvl w:val="0"/>
          <w:numId w:val="1"/>
        </w:numPr>
      </w:pPr>
      <w:r>
        <w:t>Scope and content</w:t>
      </w:r>
    </w:p>
    <w:p w:rsidR="0003578E" w:rsidRDefault="0003578E" w:rsidP="0003578E">
      <w:pPr>
        <w:pStyle w:val="ListParagraph"/>
        <w:numPr>
          <w:ilvl w:val="0"/>
          <w:numId w:val="1"/>
        </w:numPr>
      </w:pPr>
      <w:r>
        <w:t>Arrangement</w:t>
      </w:r>
      <w:r w:rsidR="00C74464">
        <w:t xml:space="preserve"> (can be as short as “Material is arranged alphabetically by type or title.”)</w:t>
      </w:r>
    </w:p>
    <w:p w:rsidR="0003578E" w:rsidRDefault="0003578E" w:rsidP="0003578E">
      <w:pPr>
        <w:pStyle w:val="ListParagraph"/>
        <w:numPr>
          <w:ilvl w:val="0"/>
          <w:numId w:val="1"/>
        </w:numPr>
      </w:pPr>
      <w:r>
        <w:t>Access restrictions and use restrictions</w:t>
      </w:r>
      <w:r w:rsidR="00C74464">
        <w:t xml:space="preserve"> (boilerplate t</w:t>
      </w:r>
      <w:r w:rsidR="00D50C65">
        <w:t>ext is present in the EAD template</w:t>
      </w:r>
      <w:r w:rsidR="00C74464">
        <w:t>)</w:t>
      </w:r>
    </w:p>
    <w:p w:rsidR="0003578E" w:rsidRDefault="0003578E" w:rsidP="0003578E">
      <w:pPr>
        <w:pStyle w:val="ListParagraph"/>
        <w:numPr>
          <w:ilvl w:val="0"/>
          <w:numId w:val="1"/>
        </w:numPr>
      </w:pPr>
      <w:r>
        <w:t>&lt;controlaccess&gt; terms, at least one or two</w:t>
      </w:r>
    </w:p>
    <w:p w:rsidR="0003578E" w:rsidRDefault="00C74464" w:rsidP="0003578E">
      <w:pPr>
        <w:pStyle w:val="ListParagraph"/>
        <w:numPr>
          <w:ilvl w:val="0"/>
          <w:numId w:val="1"/>
        </w:numPr>
      </w:pPr>
      <w:r>
        <w:t>Preferred c</w:t>
      </w:r>
      <w:r w:rsidR="0003578E">
        <w:t>itation</w:t>
      </w:r>
    </w:p>
    <w:p w:rsidR="0003578E" w:rsidRDefault="0003578E" w:rsidP="0003578E">
      <w:pPr>
        <w:pStyle w:val="ListParagraph"/>
        <w:numPr>
          <w:ilvl w:val="0"/>
          <w:numId w:val="1"/>
        </w:numPr>
      </w:pPr>
      <w:r>
        <w:t>Acquisition information (if it’s unknown, then say “Unknown”)</w:t>
      </w:r>
    </w:p>
    <w:p w:rsidR="00B33F7F" w:rsidRDefault="00B33F7F" w:rsidP="00B33F7F">
      <w:r>
        <w:t>If any of the collection has been digitized or microfilmed, be sure to note this in the “Alternate Forms Available” section.  Provide a link, if appropriate.</w:t>
      </w:r>
    </w:p>
    <w:p w:rsidR="00B33F7F" w:rsidRDefault="00B33F7F" w:rsidP="00B33F7F">
      <w:r>
        <w:t>If any material has been removed from the collection and sent to Rare Books for cataloging, be sure to note this in the “Separated Material” section.</w:t>
      </w:r>
    </w:p>
    <w:p w:rsidR="00F2713D" w:rsidRDefault="00F2713D" w:rsidP="00F2713D">
      <w:pPr>
        <w:pStyle w:val="Heading2"/>
      </w:pPr>
      <w:r>
        <w:t>Change record</w:t>
      </w:r>
    </w:p>
    <w:p w:rsidR="00F2713D" w:rsidRDefault="00F2713D" w:rsidP="00F2713D">
      <w:r>
        <w:t>The purpose of this information is to allow a returning researcher to know if anything has changed significantly since they were last here.  (I also use these to double check what changed when I do our regular finding aids uploads, so it helps me keep tabs on things too.)</w:t>
      </w:r>
    </w:p>
    <w:p w:rsidR="00F2713D" w:rsidRDefault="00F2713D" w:rsidP="00F2713D">
      <w:r>
        <w:t>If you update a finding aid in any substantive way, you must add an &lt;item&gt; to the &lt;revisiondesc&gt; at the top.  The information should be in the following format:  date – change (initials</w:t>
      </w:r>
      <w:proofErr w:type="gramStart"/>
      <w:r>
        <w:t>)  For</w:t>
      </w:r>
      <w:proofErr w:type="gramEnd"/>
      <w:r>
        <w:t xml:space="preserve"> example:</w:t>
      </w:r>
    </w:p>
    <w:p w:rsidR="00F2713D" w:rsidRDefault="00F2713D" w:rsidP="00F2713D">
      <w:pPr>
        <w:ind w:left="720"/>
      </w:pPr>
      <w:r w:rsidRPr="00352497">
        <w:t>23 Mar 20</w:t>
      </w:r>
      <w:r>
        <w:t>17 - folder added in box 481 (PB</w:t>
      </w:r>
      <w:proofErr w:type="gramStart"/>
      <w:r w:rsidRPr="00352497">
        <w:t>)</w:t>
      </w:r>
      <w:proofErr w:type="gramEnd"/>
      <w:r>
        <w:br/>
        <w:t>18 Jan 2017 - audio recordings inventory corrected (PJM)</w:t>
      </w:r>
    </w:p>
    <w:p w:rsidR="00F2713D" w:rsidRPr="00352497" w:rsidRDefault="00F2713D" w:rsidP="00F2713D">
      <w:r>
        <w:t xml:space="preserve">Only significant changes need a change note.  For example if you fix a typ (“yuo” </w:t>
      </w:r>
      <w:r>
        <w:sym w:font="Wingdings" w:char="F0E0"/>
      </w:r>
      <w:r>
        <w:t xml:space="preserve"> “you”) or update the controlaccess terms, it isn’t necessary to add a change description.  However, if additions were processed into the collection, or box numbers changed, or descriptions were significantly expanded, or an important error was corrected in the bioghist, those things should get a change note.</w:t>
      </w:r>
    </w:p>
    <w:p w:rsidR="00F2713D" w:rsidRDefault="00F2713D" w:rsidP="00F2713D">
      <w:pPr>
        <w:pStyle w:val="Heading2"/>
        <w:keepNext/>
      </w:pPr>
      <w:r>
        <w:t>Local subjects</w:t>
      </w:r>
    </w:p>
    <w:p w:rsidR="00F2713D" w:rsidRDefault="00F2713D" w:rsidP="00F2713D">
      <w:pPr>
        <w:keepNext/>
      </w:pPr>
      <w:r>
        <w:t xml:space="preserve">Every finding aid should have one or more relevant local subjects.  These are very very important – they match up with our collection areas here </w:t>
      </w:r>
      <w:hyperlink r:id="rId15" w:history="1">
        <w:r w:rsidRPr="00E66827">
          <w:rPr>
            <w:rStyle w:val="Hyperlink"/>
          </w:rPr>
          <w:t>https://library.syr.edu/scrc/collections/areas/index.php</w:t>
        </w:r>
      </w:hyperlink>
      <w:r>
        <w:t xml:space="preserve"> and feed into the “Subject Strengths” facet in our finding aids search here </w:t>
      </w:r>
      <w:hyperlink r:id="rId16" w:history="1">
        <w:r w:rsidRPr="00E66827">
          <w:rPr>
            <w:rStyle w:val="Hyperlink"/>
          </w:rPr>
          <w:t>http://scrc.syr.edu</w:t>
        </w:r>
      </w:hyperlink>
      <w:r>
        <w:t xml:space="preserve"> .</w:t>
      </w:r>
    </w:p>
    <w:p w:rsidR="00F2713D" w:rsidRDefault="00F2713D" w:rsidP="00F2713D">
      <w:r>
        <w:t>For SCRC finding aids, the templates do not include any local subjects, so you must add them yourself.</w:t>
      </w:r>
    </w:p>
    <w:p w:rsidR="00F2713D" w:rsidRDefault="00F2713D" w:rsidP="00F2713D">
      <w:r>
        <w:t>For Pan Am and SUA, the “core” local subjects are included in the template.  Others will need to be added manually.</w:t>
      </w:r>
    </w:p>
    <w:p w:rsidR="00F2713D" w:rsidRDefault="00F2713D" w:rsidP="00F2713D">
      <w:r>
        <w:t xml:space="preserve">Local subject headings should </w:t>
      </w:r>
      <w:r w:rsidRPr="00A45DCF">
        <w:rPr>
          <w:i/>
        </w:rPr>
        <w:t>always</w:t>
      </w:r>
      <w:r>
        <w:t xml:space="preserve"> be copied from your respective lists, to ensure that spelling, punctuation, etc. is identical.  Don’t guess, don’t do it from memory:</w:t>
      </w:r>
    </w:p>
    <w:p w:rsidR="00F2713D" w:rsidRDefault="00F2713D" w:rsidP="00F2713D">
      <w:pPr>
        <w:ind w:left="720"/>
      </w:pPr>
      <w:r w:rsidRPr="00A45DCF">
        <w:t>G:\LIB\Special Collections\Digital Projects\EAD\notes\standard_inventory_notes</w:t>
      </w:r>
      <w:r>
        <w:t>\</w:t>
      </w:r>
      <w:r w:rsidRPr="00A45DCF">
        <w:t>local_subjects.txt</w:t>
      </w:r>
      <w:r>
        <w:br/>
      </w:r>
      <w:r w:rsidRPr="00A45DCF">
        <w:t>G:\LIB\Archives\PROCESSING\EAD</w:t>
      </w:r>
      <w:r>
        <w:t>\</w:t>
      </w:r>
      <w:r w:rsidRPr="00A45DCF">
        <w:t>local_subjects_sua_pa.txt</w:t>
      </w:r>
    </w:p>
    <w:p w:rsidR="00F2713D" w:rsidRDefault="00F2713D" w:rsidP="00F2713D">
      <w:r>
        <w:t xml:space="preserve">ONLY these predefined &lt;subject&gt; elements should have source set to local, that is: &lt;subject source=”local”&gt;.  </w:t>
      </w:r>
      <w:r>
        <w:br/>
        <w:t>ALL OTHER &lt;subject&gt; elements should have source set to lcsh, that is: &lt;subject source=”lcsh”&gt;</w:t>
      </w:r>
    </w:p>
    <w:p w:rsidR="00F2713D" w:rsidRDefault="00F2713D" w:rsidP="00F2713D">
      <w:pPr>
        <w:pStyle w:val="Heading2"/>
      </w:pPr>
      <w:r>
        <w:t>Links</w:t>
      </w:r>
    </w:p>
    <w:p w:rsidR="00F2713D" w:rsidRDefault="00F2713D" w:rsidP="00F2713D">
      <w:r>
        <w:t>Links from one folder to another within a finding aid, use &lt;ref&gt;</w:t>
      </w:r>
    </w:p>
    <w:p w:rsidR="00F2713D" w:rsidRPr="00561A1A" w:rsidRDefault="00F2713D" w:rsidP="00F2713D">
      <w:pPr>
        <w:ind w:left="720"/>
        <w:rPr>
          <w:rFonts w:ascii="Courier New" w:hAnsi="Courier New" w:cs="Courier New"/>
          <w:sz w:val="18"/>
        </w:rPr>
      </w:pPr>
      <w:r>
        <w:rPr>
          <w:rFonts w:ascii="Courier New" w:hAnsi="Courier New" w:cs="Courier New"/>
          <w:sz w:val="18"/>
        </w:rPr>
        <w:t>&lt;c02&gt;&lt;did&gt;</w:t>
      </w:r>
      <w:r w:rsidRPr="00561A1A">
        <w:rPr>
          <w:rFonts w:ascii="Courier New" w:hAnsi="Courier New" w:cs="Courier New"/>
          <w:sz w:val="18"/>
        </w:rPr>
        <w:t>&lt;unittitle&gt;Clemens, Samuel</w:t>
      </w:r>
      <w:proofErr w:type="gramStart"/>
      <w:r w:rsidRPr="00561A1A">
        <w:rPr>
          <w:rFonts w:ascii="Courier New" w:hAnsi="Courier New" w:cs="Courier New"/>
          <w:sz w:val="18"/>
        </w:rPr>
        <w:t>.&lt;</w:t>
      </w:r>
      <w:proofErr w:type="gramEnd"/>
      <w:r w:rsidRPr="00561A1A">
        <w:rPr>
          <w:rFonts w:ascii="Courier New" w:hAnsi="Courier New" w:cs="Courier New"/>
          <w:sz w:val="18"/>
        </w:rPr>
        <w:t>/unittitle&gt;</w:t>
      </w:r>
      <w:r w:rsidRPr="00561A1A">
        <w:rPr>
          <w:rFonts w:ascii="Courier New" w:hAnsi="Courier New" w:cs="Courier New"/>
          <w:sz w:val="18"/>
        </w:rPr>
        <w:br/>
        <w:t>&lt;note&gt;&lt;p&gt;See &lt;ref target="twma"&gt;Twain, Mark&lt;/ref&gt;.&lt;/p&gt;&lt;/note&gt;</w:t>
      </w:r>
      <w:r>
        <w:rPr>
          <w:rFonts w:ascii="Courier New" w:hAnsi="Courier New" w:cs="Courier New"/>
          <w:sz w:val="18"/>
        </w:rPr>
        <w:t>...</w:t>
      </w:r>
      <w:r>
        <w:rPr>
          <w:rFonts w:ascii="Courier New" w:hAnsi="Courier New" w:cs="Courier New"/>
          <w:sz w:val="18"/>
        </w:rPr>
        <w:br/>
        <w:t>...</w:t>
      </w:r>
      <w:r>
        <w:rPr>
          <w:rFonts w:ascii="Courier New" w:hAnsi="Courier New" w:cs="Courier New"/>
          <w:sz w:val="18"/>
        </w:rPr>
        <w:br/>
      </w:r>
      <w:r w:rsidRPr="00561A1A">
        <w:rPr>
          <w:rFonts w:ascii="Courier New" w:hAnsi="Courier New" w:cs="Courier New"/>
          <w:sz w:val="18"/>
        </w:rPr>
        <w:t>&lt;c02 id="twma"&gt;&lt;did&gt;&lt;unittitle&gt;Twain, Mark&lt;/unittitle&gt;</w:t>
      </w:r>
      <w:r>
        <w:rPr>
          <w:rFonts w:ascii="Courier New" w:hAnsi="Courier New" w:cs="Courier New"/>
          <w:sz w:val="18"/>
        </w:rPr>
        <w:t>...</w:t>
      </w:r>
      <w:r w:rsidRPr="00561A1A">
        <w:rPr>
          <w:rFonts w:ascii="Courier New" w:hAnsi="Courier New" w:cs="Courier New"/>
          <w:sz w:val="18"/>
        </w:rPr>
        <w:br/>
        <w:t>...</w:t>
      </w:r>
    </w:p>
    <w:p w:rsidR="00F2713D" w:rsidRDefault="00F2713D" w:rsidP="00F2713D">
      <w:r>
        <w:t>Links from one finding aid to another, use &lt;archref&gt; (note slight difference between SCRC and SUA/PA103)</w:t>
      </w:r>
    </w:p>
    <w:p w:rsidR="00F2713D" w:rsidRPr="00561A1A" w:rsidRDefault="00F2713D" w:rsidP="00F2713D">
      <w:pPr>
        <w:ind w:left="720"/>
        <w:rPr>
          <w:rFonts w:ascii="Courier New" w:hAnsi="Courier New" w:cs="Courier New"/>
          <w:sz w:val="18"/>
        </w:rPr>
      </w:pPr>
      <w:r w:rsidRPr="00BB4AD3">
        <w:rPr>
          <w:rFonts w:ascii="Courier New" w:hAnsi="Courier New" w:cs="Courier New"/>
          <w:sz w:val="18"/>
          <w:u w:val="single"/>
        </w:rPr>
        <w:t>SCRC:</w:t>
      </w:r>
      <w:r>
        <w:rPr>
          <w:rFonts w:ascii="Courier New" w:hAnsi="Courier New" w:cs="Courier New"/>
          <w:sz w:val="18"/>
        </w:rPr>
        <w:t xml:space="preserve"> See also the </w:t>
      </w:r>
      <w:r w:rsidRPr="00561A1A">
        <w:rPr>
          <w:rFonts w:ascii="Courier New" w:hAnsi="Courier New" w:cs="Courier New"/>
          <w:sz w:val="18"/>
        </w:rPr>
        <w:t>&lt;archref href="</w:t>
      </w:r>
      <w:proofErr w:type="gramStart"/>
      <w:r>
        <w:rPr>
          <w:rFonts w:ascii="Courier New" w:hAnsi="Courier New" w:cs="Courier New"/>
          <w:sz w:val="18"/>
        </w:rPr>
        <w:t>..</w:t>
      </w:r>
      <w:proofErr w:type="gramEnd"/>
      <w:r>
        <w:rPr>
          <w:rFonts w:ascii="Courier New" w:hAnsi="Courier New" w:cs="Courier New"/>
          <w:sz w:val="18"/>
        </w:rPr>
        <w:t>/h/</w:t>
      </w:r>
      <w:r w:rsidRPr="00561A1A">
        <w:rPr>
          <w:rFonts w:ascii="Courier New" w:hAnsi="Courier New" w:cs="Courier New"/>
          <w:sz w:val="18"/>
        </w:rPr>
        <w:t>huntington_ah.htm"&gt;Anna Hyatt Huntington Papers&lt;/archref&gt;</w:t>
      </w:r>
      <w:r>
        <w:rPr>
          <w:rFonts w:ascii="Courier New" w:hAnsi="Courier New" w:cs="Courier New"/>
          <w:sz w:val="18"/>
        </w:rPr>
        <w:t>.</w:t>
      </w:r>
    </w:p>
    <w:p w:rsidR="00F2713D" w:rsidRDefault="00F2713D" w:rsidP="00F2713D">
      <w:pPr>
        <w:ind w:left="720"/>
        <w:rPr>
          <w:rFonts w:ascii="Courier New" w:hAnsi="Courier New" w:cs="Courier New"/>
          <w:sz w:val="18"/>
        </w:rPr>
      </w:pPr>
      <w:r w:rsidRPr="00BB4AD3">
        <w:rPr>
          <w:rFonts w:ascii="Courier New" w:hAnsi="Courier New" w:cs="Courier New"/>
          <w:sz w:val="18"/>
          <w:u w:val="single"/>
        </w:rPr>
        <w:t>SUA/PA103:</w:t>
      </w:r>
      <w:r>
        <w:rPr>
          <w:rFonts w:ascii="Courier New" w:hAnsi="Courier New" w:cs="Courier New"/>
          <w:sz w:val="18"/>
        </w:rPr>
        <w:t xml:space="preserve"> See also the </w:t>
      </w:r>
      <w:r w:rsidRPr="00561A1A">
        <w:rPr>
          <w:rFonts w:ascii="Courier New" w:hAnsi="Courier New" w:cs="Courier New"/>
          <w:sz w:val="18"/>
        </w:rPr>
        <w:t>&lt;archref href="pa103_l_mcclune_andrew.htm"&gt;Andrew McClune Papers&lt;/archref&gt;</w:t>
      </w:r>
      <w:r>
        <w:rPr>
          <w:rFonts w:ascii="Courier New" w:hAnsi="Courier New" w:cs="Courier New"/>
          <w:sz w:val="18"/>
        </w:rPr>
        <w:t>.</w:t>
      </w:r>
    </w:p>
    <w:p w:rsidR="00F2713D" w:rsidRDefault="00F2713D" w:rsidP="00F2713D">
      <w:r>
        <w:t>Links from a finding aid to an external site or document (not belonging to SU), use &lt;extref&gt; with full URL:</w:t>
      </w:r>
    </w:p>
    <w:p w:rsidR="00F2713D" w:rsidRPr="00561A1A" w:rsidRDefault="00F2713D" w:rsidP="00F2713D">
      <w:pPr>
        <w:ind w:left="720"/>
        <w:rPr>
          <w:rFonts w:ascii="Courier New" w:hAnsi="Courier New" w:cs="Courier New"/>
          <w:sz w:val="18"/>
        </w:rPr>
      </w:pPr>
      <w:r>
        <w:rPr>
          <w:rFonts w:ascii="Courier New" w:hAnsi="Courier New" w:cs="Courier New"/>
          <w:sz w:val="18"/>
        </w:rPr>
        <w:t>Additional Mike Wallace interviews are held by the &lt;extref href=</w:t>
      </w:r>
      <w:r w:rsidRPr="00BB4AD3">
        <w:rPr>
          <w:rFonts w:ascii="Courier New" w:hAnsi="Courier New" w:cs="Courier New"/>
          <w:sz w:val="18"/>
        </w:rPr>
        <w:t>"http://www.hrc.utexas.edu/collections/film/holdings/wallace"</w:t>
      </w:r>
      <w:r>
        <w:rPr>
          <w:rFonts w:ascii="Courier New" w:hAnsi="Courier New" w:cs="Courier New"/>
          <w:sz w:val="18"/>
        </w:rPr>
        <w:t>&gt;Harry Ransom Center&lt;/extref&gt;.</w:t>
      </w:r>
    </w:p>
    <w:p w:rsidR="001F2C73" w:rsidRDefault="001F2C73" w:rsidP="001F2C73">
      <w:r>
        <w:t xml:space="preserve">Links from a finding aid to </w:t>
      </w:r>
      <w:r>
        <w:t>a book in the catalog, use &lt;</w:t>
      </w:r>
      <w:r>
        <w:t xml:space="preserve">ref&gt; with </w:t>
      </w:r>
      <w:r>
        <w:t>BIBID.  If the element is left empty, it will produce the default clickable text “View catalog record”.</w:t>
      </w:r>
    </w:p>
    <w:p w:rsidR="001F2C73" w:rsidRDefault="001F2C73" w:rsidP="001F2C73">
      <w:pPr>
        <w:ind w:left="720"/>
        <w:rPr>
          <w:rFonts w:ascii="Courier New" w:hAnsi="Courier New" w:cs="Courier New"/>
          <w:sz w:val="18"/>
        </w:rPr>
      </w:pPr>
      <w:r w:rsidRPr="001F2C73">
        <w:rPr>
          <w:rFonts w:ascii="Courier New" w:hAnsi="Courier New" w:cs="Courier New"/>
          <w:sz w:val="18"/>
        </w:rPr>
        <w:t>&lt;p&gt;A copy of Cruses's book, &lt;emph render="bold"&gt;Jen Cruse Antique Comb Collection&lt;/emph&gt; is available in the Rare Books collection</w:t>
      </w:r>
      <w:r>
        <w:rPr>
          <w:rFonts w:ascii="Courier New" w:hAnsi="Courier New" w:cs="Courier New"/>
          <w:sz w:val="18"/>
        </w:rPr>
        <w:t>:</w:t>
      </w:r>
      <w:r w:rsidRPr="001F2C73">
        <w:rPr>
          <w:rFonts w:ascii="Courier New" w:hAnsi="Courier New" w:cs="Courier New"/>
          <w:sz w:val="18"/>
        </w:rPr>
        <w:t xml:space="preserve"> &lt;ref role="bibid" href="41</w:t>
      </w:r>
      <w:r>
        <w:rPr>
          <w:rFonts w:ascii="Courier New" w:hAnsi="Courier New" w:cs="Courier New"/>
          <w:sz w:val="18"/>
        </w:rPr>
        <w:t>16393"/&gt;.</w:t>
      </w:r>
      <w:r w:rsidRPr="001F2C73">
        <w:rPr>
          <w:rFonts w:ascii="Courier New" w:hAnsi="Courier New" w:cs="Courier New"/>
          <w:sz w:val="18"/>
        </w:rPr>
        <w:t>&lt;/p&gt;</w:t>
      </w:r>
    </w:p>
    <w:p w:rsidR="001F2C73" w:rsidRDefault="001F2C73" w:rsidP="001F2C73">
      <w:pPr>
        <w:ind w:left="720"/>
        <w:rPr>
          <w:rFonts w:ascii="Courier New" w:hAnsi="Courier New" w:cs="Courier New"/>
          <w:sz w:val="18"/>
        </w:rPr>
      </w:pPr>
      <w:r w:rsidRPr="001F2C73">
        <w:rPr>
          <w:rFonts w:ascii="Courier New" w:hAnsi="Courier New" w:cs="Courier New"/>
          <w:sz w:val="18"/>
        </w:rPr>
        <w:t>&lt;p&gt;A copy of Cruses's book, &lt;ref role="bibid" href="41</w:t>
      </w:r>
      <w:r>
        <w:rPr>
          <w:rFonts w:ascii="Courier New" w:hAnsi="Courier New" w:cs="Courier New"/>
          <w:sz w:val="18"/>
        </w:rPr>
        <w:t>16393"&gt;</w:t>
      </w:r>
      <w:r w:rsidRPr="001F2C73">
        <w:rPr>
          <w:rFonts w:ascii="Courier New" w:hAnsi="Courier New" w:cs="Courier New"/>
          <w:sz w:val="18"/>
        </w:rPr>
        <w:t>&lt;emph render="bold"&gt;Jen Cruse Antique Comb Collection&lt;/emph&gt;</w:t>
      </w:r>
      <w:r>
        <w:rPr>
          <w:rFonts w:ascii="Courier New" w:hAnsi="Courier New" w:cs="Courier New"/>
          <w:sz w:val="18"/>
        </w:rPr>
        <w:t>&lt;/ref&gt;,</w:t>
      </w:r>
      <w:r w:rsidRPr="001F2C73">
        <w:rPr>
          <w:rFonts w:ascii="Courier New" w:hAnsi="Courier New" w:cs="Courier New"/>
          <w:sz w:val="18"/>
        </w:rPr>
        <w:t xml:space="preserve"> is available in the Rare Books collection</w:t>
      </w:r>
      <w:proofErr w:type="gramStart"/>
      <w:r>
        <w:rPr>
          <w:rFonts w:ascii="Courier New" w:hAnsi="Courier New" w:cs="Courier New"/>
          <w:sz w:val="18"/>
        </w:rPr>
        <w:t>.</w:t>
      </w:r>
      <w:r w:rsidRPr="001F2C73">
        <w:rPr>
          <w:rFonts w:ascii="Courier New" w:hAnsi="Courier New" w:cs="Courier New"/>
          <w:sz w:val="18"/>
        </w:rPr>
        <w:t>&lt;</w:t>
      </w:r>
      <w:proofErr w:type="gramEnd"/>
      <w:r w:rsidRPr="001F2C73">
        <w:rPr>
          <w:rFonts w:ascii="Courier New" w:hAnsi="Courier New" w:cs="Courier New"/>
          <w:sz w:val="18"/>
        </w:rPr>
        <w:t>/p&gt;</w:t>
      </w:r>
    </w:p>
    <w:p w:rsidR="00F2713D" w:rsidRDefault="00F2713D" w:rsidP="00F2713D">
      <w:pPr>
        <w:keepNext/>
      </w:pPr>
      <w:r>
        <w:t>To insert an image, for example in a bioghist, use &lt;extptr&gt; with file name:</w:t>
      </w:r>
    </w:p>
    <w:p w:rsidR="00F2713D" w:rsidRDefault="00F2713D" w:rsidP="00F2713D">
      <w:pPr>
        <w:ind w:left="720"/>
        <w:rPr>
          <w:rFonts w:ascii="Courier New" w:hAnsi="Courier New" w:cs="Courier New"/>
          <w:sz w:val="18"/>
        </w:rPr>
      </w:pPr>
      <w:r w:rsidRPr="00BB4AD3">
        <w:rPr>
          <w:rFonts w:ascii="Courier New" w:hAnsi="Courier New" w:cs="Courier New"/>
          <w:sz w:val="18"/>
        </w:rPr>
        <w:t>&lt;extptr href="lorenzo.jpg"</w:t>
      </w:r>
      <w:r>
        <w:rPr>
          <w:rFonts w:ascii="Courier New" w:hAnsi="Courier New" w:cs="Courier New"/>
          <w:sz w:val="18"/>
        </w:rPr>
        <w:t xml:space="preserve"> </w:t>
      </w:r>
      <w:r w:rsidRPr="00BB4AD3">
        <w:rPr>
          <w:rFonts w:ascii="Courier New" w:hAnsi="Courier New" w:cs="Courier New"/>
          <w:sz w:val="18"/>
        </w:rPr>
        <w:t xml:space="preserve">actuate="onload" </w:t>
      </w:r>
      <w:r>
        <w:rPr>
          <w:rFonts w:ascii="Courier New" w:hAnsi="Courier New" w:cs="Courier New"/>
          <w:sz w:val="18"/>
        </w:rPr>
        <w:t xml:space="preserve">show="embed" </w:t>
      </w:r>
      <w:r w:rsidRPr="00BB4AD3">
        <w:rPr>
          <w:rFonts w:ascii="Courier New" w:hAnsi="Courier New" w:cs="Courier New"/>
          <w:sz w:val="18"/>
        </w:rPr>
        <w:t>altrender="center" role="image/jpg" title="Lorenzo House, Cazenovia, New York" /&gt;</w:t>
      </w:r>
    </w:p>
    <w:p w:rsidR="00F2713D" w:rsidRPr="00BB4AD3" w:rsidRDefault="00F2713D" w:rsidP="00F2713D">
      <w:pPr>
        <w:ind w:left="720"/>
        <w:rPr>
          <w:rFonts w:ascii="Courier New" w:hAnsi="Courier New" w:cs="Courier New"/>
          <w:sz w:val="18"/>
        </w:rPr>
      </w:pPr>
      <w:r w:rsidRPr="00BB4AD3">
        <w:rPr>
          <w:rFonts w:ascii="Courier New" w:hAnsi="Courier New" w:cs="Courier New"/>
          <w:sz w:val="18"/>
        </w:rPr>
        <w:t>&lt;extptr href="world_airways_001.jpg" actuate="onload" show="embed" altrender="right"</w:t>
      </w:r>
      <w:r>
        <w:rPr>
          <w:rFonts w:ascii="Courier New" w:hAnsi="Courier New" w:cs="Courier New"/>
          <w:sz w:val="18"/>
        </w:rPr>
        <w:t xml:space="preserve"> </w:t>
      </w:r>
      <w:r w:rsidRPr="00BB4AD3">
        <w:rPr>
          <w:rFonts w:ascii="Courier New" w:hAnsi="Courier New" w:cs="Courier New"/>
          <w:sz w:val="18"/>
        </w:rPr>
        <w:t>role="image/jpeg"</w:t>
      </w:r>
      <w:r>
        <w:rPr>
          <w:rFonts w:ascii="Courier New" w:hAnsi="Courier New" w:cs="Courier New"/>
          <w:sz w:val="18"/>
        </w:rPr>
        <w:t xml:space="preserve"> title="Pan Am Logo"</w:t>
      </w:r>
      <w:r w:rsidRPr="00BB4AD3">
        <w:rPr>
          <w:rFonts w:ascii="Courier New" w:hAnsi="Courier New" w:cs="Courier New"/>
          <w:sz w:val="18"/>
        </w:rPr>
        <w:t>/&gt;</w:t>
      </w:r>
    </w:p>
    <w:p w:rsidR="00F2713D" w:rsidRDefault="00F2713D">
      <w:r>
        <w:t>Always include the title attribute in extptr links for accessibility compliance.</w:t>
      </w:r>
    </w:p>
    <w:sectPr w:rsidR="00F2713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B6" w:rsidRDefault="00522AB6" w:rsidP="00522AB6">
      <w:pPr>
        <w:spacing w:before="0" w:after="0" w:line="240" w:lineRule="auto"/>
      </w:pPr>
      <w:r>
        <w:separator/>
      </w:r>
    </w:p>
  </w:endnote>
  <w:endnote w:type="continuationSeparator" w:id="0">
    <w:p w:rsidR="00522AB6" w:rsidRDefault="00522AB6" w:rsidP="00522A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623763"/>
      <w:docPartObj>
        <w:docPartGallery w:val="Page Numbers (Bottom of Page)"/>
        <w:docPartUnique/>
      </w:docPartObj>
    </w:sdtPr>
    <w:sdtEndPr>
      <w:rPr>
        <w:noProof/>
      </w:rPr>
    </w:sdtEndPr>
    <w:sdtContent>
      <w:p w:rsidR="00D6253C" w:rsidRDefault="00D6253C">
        <w:pPr>
          <w:pStyle w:val="Footer"/>
          <w:jc w:val="center"/>
        </w:pPr>
        <w:r>
          <w:fldChar w:fldCharType="begin"/>
        </w:r>
        <w:r>
          <w:instrText xml:space="preserve"> PAGE   \* MERGEFORMAT </w:instrText>
        </w:r>
        <w:r>
          <w:fldChar w:fldCharType="separate"/>
        </w:r>
        <w:r w:rsidR="001F2C73">
          <w:rPr>
            <w:noProof/>
          </w:rPr>
          <w:t>7</w:t>
        </w:r>
        <w:r>
          <w:rPr>
            <w:noProof/>
          </w:rPr>
          <w:fldChar w:fldCharType="end"/>
        </w:r>
      </w:p>
    </w:sdtContent>
  </w:sdt>
  <w:p w:rsidR="00522AB6" w:rsidRDefault="00522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B6" w:rsidRDefault="00522AB6" w:rsidP="00522AB6">
      <w:pPr>
        <w:spacing w:before="0" w:after="0" w:line="240" w:lineRule="auto"/>
      </w:pPr>
      <w:r>
        <w:separator/>
      </w:r>
    </w:p>
  </w:footnote>
  <w:footnote w:type="continuationSeparator" w:id="0">
    <w:p w:rsidR="00522AB6" w:rsidRDefault="00522AB6" w:rsidP="00522A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3C" w:rsidRDefault="00D6253C">
    <w:pPr>
      <w:pStyle w:val="Header"/>
    </w:pPr>
    <w:r>
      <w:t xml:space="preserve">EAD Style Guide – Last updated </w:t>
    </w:r>
    <w:r w:rsidR="001F2C73">
      <w:t>9/7/2018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266F"/>
    <w:multiLevelType w:val="hybridMultilevel"/>
    <w:tmpl w:val="5F9E9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83"/>
    <w:rsid w:val="0003578E"/>
    <w:rsid w:val="00121D83"/>
    <w:rsid w:val="001918F2"/>
    <w:rsid w:val="001F2C73"/>
    <w:rsid w:val="00240ABC"/>
    <w:rsid w:val="00352497"/>
    <w:rsid w:val="00465CC3"/>
    <w:rsid w:val="00522AB6"/>
    <w:rsid w:val="00561A1A"/>
    <w:rsid w:val="006B0E72"/>
    <w:rsid w:val="00A45DCF"/>
    <w:rsid w:val="00B33F7F"/>
    <w:rsid w:val="00B84BBD"/>
    <w:rsid w:val="00BB4AD3"/>
    <w:rsid w:val="00BC1390"/>
    <w:rsid w:val="00C74464"/>
    <w:rsid w:val="00D50C65"/>
    <w:rsid w:val="00D6253C"/>
    <w:rsid w:val="00E05521"/>
    <w:rsid w:val="00E16068"/>
    <w:rsid w:val="00E976C0"/>
    <w:rsid w:val="00F2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0F375"/>
  <w15:chartTrackingRefBased/>
  <w15:docId w15:val="{19ED021C-07CF-483E-BBBC-C7AD598D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83"/>
  </w:style>
  <w:style w:type="paragraph" w:styleId="Heading1">
    <w:name w:val="heading 1"/>
    <w:basedOn w:val="Normal"/>
    <w:next w:val="Normal"/>
    <w:link w:val="Heading1Char"/>
    <w:uiPriority w:val="9"/>
    <w:qFormat/>
    <w:rsid w:val="00121D8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21D8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21D8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21D8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21D8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21D8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21D8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21D8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21D8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D8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121D8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21D83"/>
    <w:rPr>
      <w:caps/>
      <w:color w:val="1F4D78" w:themeColor="accent1" w:themeShade="7F"/>
      <w:spacing w:val="15"/>
    </w:rPr>
  </w:style>
  <w:style w:type="character" w:customStyle="1" w:styleId="Heading4Char">
    <w:name w:val="Heading 4 Char"/>
    <w:basedOn w:val="DefaultParagraphFont"/>
    <w:link w:val="Heading4"/>
    <w:uiPriority w:val="9"/>
    <w:semiHidden/>
    <w:rsid w:val="00121D83"/>
    <w:rPr>
      <w:caps/>
      <w:color w:val="2E74B5" w:themeColor="accent1" w:themeShade="BF"/>
      <w:spacing w:val="10"/>
    </w:rPr>
  </w:style>
  <w:style w:type="character" w:customStyle="1" w:styleId="Heading5Char">
    <w:name w:val="Heading 5 Char"/>
    <w:basedOn w:val="DefaultParagraphFont"/>
    <w:link w:val="Heading5"/>
    <w:uiPriority w:val="9"/>
    <w:semiHidden/>
    <w:rsid w:val="00121D83"/>
    <w:rPr>
      <w:caps/>
      <w:color w:val="2E74B5" w:themeColor="accent1" w:themeShade="BF"/>
      <w:spacing w:val="10"/>
    </w:rPr>
  </w:style>
  <w:style w:type="character" w:customStyle="1" w:styleId="Heading6Char">
    <w:name w:val="Heading 6 Char"/>
    <w:basedOn w:val="DefaultParagraphFont"/>
    <w:link w:val="Heading6"/>
    <w:uiPriority w:val="9"/>
    <w:semiHidden/>
    <w:rsid w:val="00121D83"/>
    <w:rPr>
      <w:caps/>
      <w:color w:val="2E74B5" w:themeColor="accent1" w:themeShade="BF"/>
      <w:spacing w:val="10"/>
    </w:rPr>
  </w:style>
  <w:style w:type="character" w:customStyle="1" w:styleId="Heading7Char">
    <w:name w:val="Heading 7 Char"/>
    <w:basedOn w:val="DefaultParagraphFont"/>
    <w:link w:val="Heading7"/>
    <w:uiPriority w:val="9"/>
    <w:semiHidden/>
    <w:rsid w:val="00121D83"/>
    <w:rPr>
      <w:caps/>
      <w:color w:val="2E74B5" w:themeColor="accent1" w:themeShade="BF"/>
      <w:spacing w:val="10"/>
    </w:rPr>
  </w:style>
  <w:style w:type="character" w:customStyle="1" w:styleId="Heading8Char">
    <w:name w:val="Heading 8 Char"/>
    <w:basedOn w:val="DefaultParagraphFont"/>
    <w:link w:val="Heading8"/>
    <w:uiPriority w:val="9"/>
    <w:semiHidden/>
    <w:rsid w:val="00121D83"/>
    <w:rPr>
      <w:caps/>
      <w:spacing w:val="10"/>
      <w:sz w:val="18"/>
      <w:szCs w:val="18"/>
    </w:rPr>
  </w:style>
  <w:style w:type="character" w:customStyle="1" w:styleId="Heading9Char">
    <w:name w:val="Heading 9 Char"/>
    <w:basedOn w:val="DefaultParagraphFont"/>
    <w:link w:val="Heading9"/>
    <w:uiPriority w:val="9"/>
    <w:semiHidden/>
    <w:rsid w:val="00121D83"/>
    <w:rPr>
      <w:i/>
      <w:iCs/>
      <w:caps/>
      <w:spacing w:val="10"/>
      <w:sz w:val="18"/>
      <w:szCs w:val="18"/>
    </w:rPr>
  </w:style>
  <w:style w:type="paragraph" w:styleId="Caption">
    <w:name w:val="caption"/>
    <w:basedOn w:val="Normal"/>
    <w:next w:val="Normal"/>
    <w:uiPriority w:val="35"/>
    <w:semiHidden/>
    <w:unhideWhenUsed/>
    <w:qFormat/>
    <w:rsid w:val="00121D83"/>
    <w:rPr>
      <w:b/>
      <w:bCs/>
      <w:color w:val="2E74B5" w:themeColor="accent1" w:themeShade="BF"/>
      <w:sz w:val="16"/>
      <w:szCs w:val="16"/>
    </w:rPr>
  </w:style>
  <w:style w:type="paragraph" w:styleId="Title">
    <w:name w:val="Title"/>
    <w:basedOn w:val="Normal"/>
    <w:next w:val="Normal"/>
    <w:link w:val="TitleChar"/>
    <w:uiPriority w:val="10"/>
    <w:qFormat/>
    <w:rsid w:val="00121D8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21D8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21D8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21D83"/>
    <w:rPr>
      <w:caps/>
      <w:color w:val="595959" w:themeColor="text1" w:themeTint="A6"/>
      <w:spacing w:val="10"/>
      <w:sz w:val="21"/>
      <w:szCs w:val="21"/>
    </w:rPr>
  </w:style>
  <w:style w:type="character" w:styleId="Strong">
    <w:name w:val="Strong"/>
    <w:uiPriority w:val="22"/>
    <w:qFormat/>
    <w:rsid w:val="00121D83"/>
    <w:rPr>
      <w:b/>
      <w:bCs/>
    </w:rPr>
  </w:style>
  <w:style w:type="character" w:styleId="Emphasis">
    <w:name w:val="Emphasis"/>
    <w:uiPriority w:val="20"/>
    <w:qFormat/>
    <w:rsid w:val="00121D83"/>
    <w:rPr>
      <w:caps/>
      <w:color w:val="1F4D78" w:themeColor="accent1" w:themeShade="7F"/>
      <w:spacing w:val="5"/>
    </w:rPr>
  </w:style>
  <w:style w:type="paragraph" w:styleId="NoSpacing">
    <w:name w:val="No Spacing"/>
    <w:uiPriority w:val="1"/>
    <w:qFormat/>
    <w:rsid w:val="00121D83"/>
    <w:pPr>
      <w:spacing w:after="0" w:line="240" w:lineRule="auto"/>
    </w:pPr>
  </w:style>
  <w:style w:type="paragraph" w:styleId="Quote">
    <w:name w:val="Quote"/>
    <w:basedOn w:val="Normal"/>
    <w:next w:val="Normal"/>
    <w:link w:val="QuoteChar"/>
    <w:uiPriority w:val="29"/>
    <w:qFormat/>
    <w:rsid w:val="00121D83"/>
    <w:rPr>
      <w:i/>
      <w:iCs/>
      <w:sz w:val="24"/>
      <w:szCs w:val="24"/>
    </w:rPr>
  </w:style>
  <w:style w:type="character" w:customStyle="1" w:styleId="QuoteChar">
    <w:name w:val="Quote Char"/>
    <w:basedOn w:val="DefaultParagraphFont"/>
    <w:link w:val="Quote"/>
    <w:uiPriority w:val="29"/>
    <w:rsid w:val="00121D83"/>
    <w:rPr>
      <w:i/>
      <w:iCs/>
      <w:sz w:val="24"/>
      <w:szCs w:val="24"/>
    </w:rPr>
  </w:style>
  <w:style w:type="paragraph" w:styleId="IntenseQuote">
    <w:name w:val="Intense Quote"/>
    <w:basedOn w:val="Normal"/>
    <w:next w:val="Normal"/>
    <w:link w:val="IntenseQuoteChar"/>
    <w:uiPriority w:val="30"/>
    <w:qFormat/>
    <w:rsid w:val="00121D8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21D83"/>
    <w:rPr>
      <w:color w:val="5B9BD5" w:themeColor="accent1"/>
      <w:sz w:val="24"/>
      <w:szCs w:val="24"/>
    </w:rPr>
  </w:style>
  <w:style w:type="character" w:styleId="SubtleEmphasis">
    <w:name w:val="Subtle Emphasis"/>
    <w:uiPriority w:val="19"/>
    <w:qFormat/>
    <w:rsid w:val="00121D83"/>
    <w:rPr>
      <w:i/>
      <w:iCs/>
      <w:color w:val="1F4D78" w:themeColor="accent1" w:themeShade="7F"/>
    </w:rPr>
  </w:style>
  <w:style w:type="character" w:styleId="IntenseEmphasis">
    <w:name w:val="Intense Emphasis"/>
    <w:uiPriority w:val="21"/>
    <w:qFormat/>
    <w:rsid w:val="00121D83"/>
    <w:rPr>
      <w:b/>
      <w:bCs/>
      <w:caps/>
      <w:color w:val="1F4D78" w:themeColor="accent1" w:themeShade="7F"/>
      <w:spacing w:val="10"/>
    </w:rPr>
  </w:style>
  <w:style w:type="character" w:styleId="SubtleReference">
    <w:name w:val="Subtle Reference"/>
    <w:uiPriority w:val="31"/>
    <w:qFormat/>
    <w:rsid w:val="00121D83"/>
    <w:rPr>
      <w:b/>
      <w:bCs/>
      <w:color w:val="5B9BD5" w:themeColor="accent1"/>
    </w:rPr>
  </w:style>
  <w:style w:type="character" w:styleId="IntenseReference">
    <w:name w:val="Intense Reference"/>
    <w:uiPriority w:val="32"/>
    <w:qFormat/>
    <w:rsid w:val="00121D83"/>
    <w:rPr>
      <w:b/>
      <w:bCs/>
      <w:i/>
      <w:iCs/>
      <w:caps/>
      <w:color w:val="5B9BD5" w:themeColor="accent1"/>
    </w:rPr>
  </w:style>
  <w:style w:type="character" w:styleId="BookTitle">
    <w:name w:val="Book Title"/>
    <w:uiPriority w:val="33"/>
    <w:qFormat/>
    <w:rsid w:val="00121D83"/>
    <w:rPr>
      <w:b/>
      <w:bCs/>
      <w:i/>
      <w:iCs/>
      <w:spacing w:val="0"/>
    </w:rPr>
  </w:style>
  <w:style w:type="paragraph" w:styleId="TOCHeading">
    <w:name w:val="TOC Heading"/>
    <w:basedOn w:val="Heading1"/>
    <w:next w:val="Normal"/>
    <w:uiPriority w:val="39"/>
    <w:semiHidden/>
    <w:unhideWhenUsed/>
    <w:qFormat/>
    <w:rsid w:val="00121D83"/>
    <w:pPr>
      <w:outlineLvl w:val="9"/>
    </w:pPr>
  </w:style>
  <w:style w:type="character" w:styleId="Hyperlink">
    <w:name w:val="Hyperlink"/>
    <w:basedOn w:val="DefaultParagraphFont"/>
    <w:uiPriority w:val="99"/>
    <w:unhideWhenUsed/>
    <w:rsid w:val="00E976C0"/>
    <w:rPr>
      <w:color w:val="0563C1" w:themeColor="hyperlink"/>
      <w:u w:val="single"/>
    </w:rPr>
  </w:style>
  <w:style w:type="paragraph" w:styleId="ListParagraph">
    <w:name w:val="List Paragraph"/>
    <w:basedOn w:val="Normal"/>
    <w:uiPriority w:val="34"/>
    <w:qFormat/>
    <w:rsid w:val="0003578E"/>
    <w:pPr>
      <w:ind w:left="720"/>
      <w:contextualSpacing/>
    </w:pPr>
  </w:style>
  <w:style w:type="paragraph" w:styleId="BalloonText">
    <w:name w:val="Balloon Text"/>
    <w:basedOn w:val="Normal"/>
    <w:link w:val="BalloonTextChar"/>
    <w:uiPriority w:val="99"/>
    <w:semiHidden/>
    <w:unhideWhenUsed/>
    <w:rsid w:val="00BC139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90"/>
    <w:rPr>
      <w:rFonts w:ascii="Segoe UI" w:hAnsi="Segoe UI" w:cs="Segoe UI"/>
      <w:sz w:val="18"/>
      <w:szCs w:val="18"/>
    </w:rPr>
  </w:style>
  <w:style w:type="paragraph" w:styleId="Header">
    <w:name w:val="header"/>
    <w:basedOn w:val="Normal"/>
    <w:link w:val="HeaderChar"/>
    <w:uiPriority w:val="99"/>
    <w:unhideWhenUsed/>
    <w:rsid w:val="00522A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22AB6"/>
  </w:style>
  <w:style w:type="paragraph" w:styleId="Footer">
    <w:name w:val="footer"/>
    <w:basedOn w:val="Normal"/>
    <w:link w:val="FooterChar"/>
    <w:uiPriority w:val="99"/>
    <w:unhideWhenUsed/>
    <w:rsid w:val="00522A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2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5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horities.loc.gov"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ty.edu/research/tools/vocabularies/aat/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c.syr.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ary.syr.edu/scrc/collections/areas/index.php"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DB17-1D46-4EE8-856E-D62C8CA2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 Combs</dc:creator>
  <cp:keywords/>
  <dc:description/>
  <cp:lastModifiedBy>Michele R Combs</cp:lastModifiedBy>
  <cp:revision>8</cp:revision>
  <cp:lastPrinted>2017-05-25T16:55:00Z</cp:lastPrinted>
  <dcterms:created xsi:type="dcterms:W3CDTF">2017-05-25T14:09:00Z</dcterms:created>
  <dcterms:modified xsi:type="dcterms:W3CDTF">2018-09-07T19:39:00Z</dcterms:modified>
</cp:coreProperties>
</file>